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360" w:lineRule="auto"/>
        <w:ind w:right="-44" w:rightChars="-21"/>
        <w:jc w:val="left"/>
        <w:outlineLvl w:val="2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tabs>
          <w:tab w:val="left" w:pos="6300"/>
        </w:tabs>
        <w:snapToGrid w:val="0"/>
        <w:spacing w:line="360" w:lineRule="auto"/>
        <w:ind w:right="-44" w:rightChars="-21"/>
        <w:jc w:val="left"/>
        <w:outlineLvl w:val="2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附件：</w:t>
      </w:r>
    </w:p>
    <w:p>
      <w:pPr>
        <w:pStyle w:val="4"/>
        <w:spacing w:line="500" w:lineRule="exact"/>
        <w:ind w:left="0" w:leftChars="0" w:firstLine="3915" w:firstLineChars="1300"/>
        <w:jc w:val="both"/>
        <w:outlineLvl w:val="0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</w:rPr>
        <w:t>致：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  <w:u w:val="single"/>
        </w:rPr>
        <w:t>重庆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  <w:u w:val="single"/>
          <w:lang w:eastAsia="zh-CN"/>
        </w:rPr>
        <w:t>市綦江区益创环境服务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  <w:u w:val="single"/>
        </w:rPr>
        <w:t>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8"/>
        </w:rPr>
        <w:t>（采购人名称）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我公司承诺满足并响应询价文件的全部内容：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（一）质量及供货要求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1. 质量要求：我司完全按照询价文件的要求进行供货，所供水果的卫生、质量及包装等必须符合相关要求，且供应的水果为新鲜水果。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2. 我司严格按照询价文件的供货时间执行。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3. 运费承担：产品运费及运输中产生的费用均由我方承担。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4. 在途风险承担：产品运输中产生的灭失、损毁的风险由我方承担。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5. 装卸货物：我公司将货物送至买方指定地点后，由我公司进行下货搬运至买方指定位置，费用由我公司承担。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6.货到现场后由双方公司经办人进行数量清点，如发现坏果情况，由我司全部承担。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（二）付款方式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 xml:space="preserve">     我司接受买方的付款时间及方式。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 xml:space="preserve">报价单位：                   （盖单位公章） 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法定代表人：            （签名或盖章）</w:t>
      </w:r>
    </w:p>
    <w:p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 xml:space="preserve">    年    月   日</w:t>
      </w:r>
    </w:p>
    <w:p>
      <w:pPr>
        <w:pStyle w:val="4"/>
        <w:spacing w:line="500" w:lineRule="exact"/>
        <w:ind w:left="0" w:leftChars="0" w:firstLine="3915" w:firstLineChars="1300"/>
        <w:jc w:val="both"/>
        <w:outlineLvl w:val="0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报价单</w:t>
      </w:r>
    </w:p>
    <w:p>
      <w:pPr>
        <w:pStyle w:val="4"/>
        <w:ind w:firstLine="0" w:firstLineChars="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水果定点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采购项目</w:t>
      </w:r>
    </w:p>
    <w:tbl>
      <w:tblPr>
        <w:tblStyle w:val="8"/>
        <w:tblW w:w="10965" w:type="dxa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2730"/>
        <w:gridCol w:w="172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货物名称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品种</w:t>
            </w:r>
          </w:p>
        </w:tc>
        <w:tc>
          <w:tcPr>
            <w:tcW w:w="172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</w:trPr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水果定点采购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tabs>
                <w:tab w:val="left" w:pos="7560"/>
                <w:tab w:val="right" w:pos="8958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陕西苹果、皇冠梨、西州柚、青提、青芒、台芒、香梨、红心柚、库尔列香梨、哈密瓜、脐橙、蜜瓜、西瓜、冰糖橘、脆桃、沃柑、凤梨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kg</w:t>
            </w:r>
          </w:p>
        </w:tc>
        <w:tc>
          <w:tcPr>
            <w:tcW w:w="32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价格以供货时双方确定价格为准</w:t>
            </w:r>
            <w:r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。水果以应季为主，价格随市场价格有所上下浮动。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324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990"/>
              </w:tabs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报价下浮比例</w:t>
            </w:r>
          </w:p>
        </w:tc>
        <w:tc>
          <w:tcPr>
            <w:tcW w:w="77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70"/>
              </w:tabs>
              <w:spacing w:line="320" w:lineRule="exact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1096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line="420" w:lineRule="exact"/>
              <w:ind w:left="0" w:firstLine="560"/>
              <w:rPr>
                <w:rFonts w:hint="eastAsia" w:ascii="方正仿宋_GBK" w:hAnsi="宋体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备注：1.</w:t>
            </w:r>
            <w:r>
              <w:rPr>
                <w:rFonts w:hint="eastAsia" w:ascii="方正仿宋_GBK" w:hAnsi="宋体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以綦江区范围内新世纪超市、永辉超市、合一家超市、新兴购超市大型商超每月调研询价</w:t>
            </w:r>
            <w:r>
              <w:rPr>
                <w:rFonts w:hint="eastAsia" w:asci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三家商超</w:t>
            </w:r>
            <w:r>
              <w:rPr>
                <w:rFonts w:hint="eastAsia" w:ascii="方正仿宋_GBK" w:hAnsi="宋体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的最低价为定价基础进行固定下浮比例报价，报价比例保留百分比后两位。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line="420" w:lineRule="exact"/>
              <w:ind w:left="0" w:firstLine="560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eastAsia" w:ascii="方正仿宋_GBK" w:hAnsi="宋体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当月所采购水果结算单价=每月调研的最低价×（1-中选固定下浮比例）</w:t>
            </w:r>
            <w:r>
              <w:rPr>
                <w:rFonts w:hint="eastAsia" w:asci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096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870"/>
              </w:tabs>
              <w:spacing w:line="320" w:lineRule="exact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电话：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说明：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单位严格按照上表格式逐项填写，填写不完整或漏项的按否决响应处理。</w:t>
      </w:r>
    </w:p>
    <w:p>
      <w:pPr>
        <w:spacing w:line="4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（签名或盖章）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52EF"/>
    <w:rsid w:val="40456F23"/>
    <w:rsid w:val="7F4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24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First Indent"/>
    <w:basedOn w:val="2"/>
    <w:next w:val="5"/>
    <w:qFormat/>
    <w:uiPriority w:val="0"/>
    <w:pPr>
      <w:spacing w:after="120"/>
      <w:ind w:firstLine="420" w:firstLineChars="100"/>
    </w:pPr>
    <w:rPr>
      <w:rFonts w:eastAsia="宋体"/>
      <w:sz w:val="21"/>
      <w:szCs w:val="20"/>
    </w:rPr>
  </w:style>
  <w:style w:type="paragraph" w:customStyle="1" w:styleId="5">
    <w:name w:val="样式 正文首行缩进 + 首行缩进:  2 字符1 Char Char"/>
    <w:basedOn w:val="6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eastAsia="仿宋_GB2312" w:cs="宋体"/>
      <w:color w:val="000000"/>
    </w:rPr>
  </w:style>
  <w:style w:type="paragraph" w:customStyle="1" w:styleId="6">
    <w:name w:val="正文首行缩进1"/>
    <w:basedOn w:val="7"/>
    <w:qFormat/>
    <w:uiPriority w:val="0"/>
    <w:pPr>
      <w:spacing w:after="120"/>
      <w:ind w:firstLine="100"/>
    </w:pPr>
    <w:rPr>
      <w:rFonts w:ascii="宋体" w:hAnsi="宋体" w:eastAsia="宋体" w:cs="Times New Roman"/>
      <w:color w:val="000000"/>
    </w:rPr>
  </w:style>
  <w:style w:type="paragraph" w:customStyle="1" w:styleId="7">
    <w:name w:val="正文文本1"/>
    <w:basedOn w:val="1"/>
    <w:qFormat/>
    <w:uiPriority w:val="0"/>
    <w:rPr>
      <w:sz w:val="24"/>
      <w:szCs w:val="24"/>
    </w:rPr>
  </w:style>
  <w:style w:type="paragraph" w:customStyle="1" w:styleId="10">
    <w:name w:val="cucd-0"/>
    <w:basedOn w:val="1"/>
    <w:qFormat/>
    <w:uiPriority w:val="0"/>
    <w:pPr>
      <w:widowControl/>
      <w:spacing w:before="0" w:beforeAutospacing="0" w:after="0" w:afterAutospacing="0"/>
      <w:ind w:left="0" w:right="0" w:firstLine="48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2024-08-08T01:55:00Z</dcterms:created>
  <dc:creator>Administrator</dc:creator>
  <cp:lastModifiedBy>Administrator</cp:lastModifiedBy>
  <dcterms:modified xsi:type="dcterms:W3CDTF">2024-08-08T01:59:37Z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EDFB3C3476B2439B98F392AD1D6571D6</vt:lpwstr>
  </property>
</Properties>
</file>